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Super Monitoring wprowadza funkcję monitorowania Core Web Vitals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odpowiedzi na planowane przez Google na czerwiec 2021 włączenie jakości interakcji (UX) do zestawu czynników oceniających strony internetowe, Super Monitoring udostępnił nowy rodzaj testu: "Core Web Vitals".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Monitorowane mogą być zarówno dane Field (wyniki zgromadzone przez Google za pomocą przeglądarki Chrome w czasie wizyt rzeczywistych użytkowników) jak też Lab (pomiary wykonane w uśrednionych warunkach laboratoryjnych). Podmiotem monitorowania może być pojedynczy adres URL lub cały serwis (origin) - wersja desktopowa lub mobilna.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Super Monitoring</w:t>
        </w:r>
      </w:hyperlink>
      <w:r>
        <w:rPr>
          <w:rFonts w:ascii="calibri" w:hAnsi="calibri" w:eastAsia="calibri" w:cs="calibri"/>
          <w:sz w:val="24"/>
          <w:szCs w:val="24"/>
        </w:rPr>
        <w:t xml:space="preserve"> zapewnia natychmiastowe alerty w momencie wykrycia nagłego pogorszenia wskaźników. Wysyłane są w momencie, gdy którykolwiek z Core Web Vitals (LCP, FID, TBT, CLS) znajdzie się w zakresie "wymaga poprawy" lub "niska jakość" (w zależności od konfiguracji).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7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"Core Web Vitals" to już ósmy rodzaj testu dostępny w Super Monitoringu. Pozostałe testy pozwalają monitorować inne kluczowe cechy stron i aplikacji internetowych: dostępność, treść, szybkość (czas wczytywania), funkcje (procesy), wygasanie domen i certyfikatów SSL, obecność na czarnych listach, blokady robotów przeglądarek, integralność plików.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Super Monitoring wysyła alerty emailem, SMSem i przez webhooki do innych aplikacji. W panelu użytkownika dostępne są szczegółowe raporty wraz z dodatkowymi materiałami ułatwiającymi analizę przyczyn problemów (zrzuty ekranu, zapisy HTML, nagłówki HTTP, pliki HAR).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Korzystanie z Super Monitoringu ułatwia wiele wtyczek i integracji (WordPress, Drupal, Joomla!, Magento, PrestaShop, Slack, Zapier, IFTTT) oraz uniwersalne API.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Aplikacja jest dostępna w języku angielskim, hiszpańskim, niemieckim i polskim.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upermonitoring.pl/p/monitoring-core-web-vitals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2024-05-15T12:28:17+02:00</dcterms:created>
  <dcterms:modified xsi:type="dcterms:W3CDTF">2024-05-15T12:28:17+02:00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